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Нижнеабдулловский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сельский исполнительный комитет</w:t>
      </w:r>
    </w:p>
    <w:p>
      <w:pPr>
        <w:ind w:firstLine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Альметьевского муниципального района</w:t>
      </w:r>
    </w:p>
    <w:p>
      <w:pPr>
        <w:ind w:firstLine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Республики Татарстан</w:t>
      </w:r>
    </w:p>
    <w:p>
      <w:pPr>
        <w:ind w:firstLine="0"/>
        <w:jc w:val="center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ПОСТАНОВЛЕНИЕ</w:t>
      </w:r>
    </w:p>
    <w:p>
      <w:pPr>
        <w:ind w:firstLine="0"/>
        <w:rPr>
          <w:color w:val="000000" w:themeColor="text1"/>
          <w:sz w:val="16"/>
          <w:szCs w:val="16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6"/>
          <w:szCs w:val="16"/>
          <w:lang w:val="ru-RU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0"/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от 10 марта 2022 года                                                                                            №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4</w:t>
      </w:r>
    </w:p>
    <w:p>
      <w:pPr>
        <w:ind w:firstLine="0"/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ind w:right="4245" w:firstLine="0"/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Порядок рассмотрения обращения граждан в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Нижнеабдулловском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сельском исполнительном комитете Альметьевского муниципального района и Порядок проведения анализа поступивших обращений</w:t>
      </w:r>
    </w:p>
    <w:p>
      <w:pPr>
        <w:ind w:firstLine="709"/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ind w:firstLine="70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В соответствии с Федеральным законом от 2 мая 2006 г. №59-ФЗ «О порядке рассмотрения обращения граждан Российской Федерации», Законом Республики Татарстан от 12 мая 2003 г. №16-ЗРТ «Об обращениях граждан в Республике Татарстан», рассмотрев представление Альметьевской городской прокуратуры от 20 января 2022 г. №02-01-24/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22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-2022 </w:t>
      </w:r>
    </w:p>
    <w:p>
      <w:pPr>
        <w:ind w:firstLine="70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Нижнеабдулловский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сельский исполнительный комитет</w:t>
      </w:r>
    </w:p>
    <w:p>
      <w:pPr>
        <w:ind w:firstLine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ПОСТАНОВЛЯЕТ:</w:t>
      </w:r>
      <w:bookmarkStart w:id="26" w:name="_GoBack"/>
      <w:bookmarkEnd w:id="26"/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sub_1"/>
      <w:r>
        <w:rPr>
          <w:color w:val="000000" w:themeColor="text1"/>
          <w14:textFill>
            <w14:solidFill>
              <w14:schemeClr w14:val="tx1"/>
            </w14:solidFill>
          </w14:textFill>
        </w:rPr>
        <w:t>1. Утвердить:</w:t>
      </w:r>
    </w:p>
    <w:bookmarkEnd w:id="0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- Порядок рассмотрения обращений граждан в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Нижнеабдулловском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сельском исполнительном комитете Альметьевского муниципального района (Приложение №1);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- Порядок проведения анализа, поступивших обращений граждан в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Нижнеабдулловский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сельский исполнительный комитет Альметьевского муниципального района (Приложение №2).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sub_2"/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2. Назначить должностным лицом, ответственным за своевременную регистрацию, контроль исполнения письменных и устных обращений граждан, поступивших в адрес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Нижнеабдулловского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сельского исполнительного комитета Альметьевского муниципального района посредством почтовой связи, в системе электронного документооборота, через Интернет-приемную муниципального района, с личного приема, по телефону заместителя руководителя исполнительного комитета поселения.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3. Признать утратившим силу постановление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Нижнеабдулловского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сельского исполнительного комитета Альметьевского муниципального района от 1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июля 2020 года №4 «Об утверждении порядка анализа поступивших обращений граждан».</w:t>
      </w:r>
    </w:p>
    <w:bookmarkEnd w:id="1"/>
    <w:p>
      <w:pPr>
        <w:ind w:firstLine="70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eastAsia="Calibri"/>
          <w:color w:val="000000" w:themeColor="text1"/>
          <w14:textFill>
            <w14:solidFill>
              <w14:schemeClr w14:val="tx1"/>
            </w14:solidFill>
          </w14:textFill>
        </w:rPr>
        <w:t xml:space="preserve">Обнародовать настоящее </w:t>
      </w:r>
      <w:r>
        <w:rPr>
          <w:rFonts w:eastAsia="Calibri"/>
          <w:color w:val="000000" w:themeColor="text1"/>
          <w:lang w:val="ru-RU"/>
          <w14:textFill>
            <w14:solidFill>
              <w14:schemeClr w14:val="tx1"/>
            </w14:solidFill>
          </w14:textFill>
        </w:rPr>
        <w:t>постановление</w:t>
      </w:r>
      <w:r>
        <w:rPr>
          <w:rFonts w:eastAsia="Calibri"/>
          <w:color w:val="000000" w:themeColor="text1"/>
          <w14:textFill>
            <w14:solidFill>
              <w14:schemeClr w14:val="tx1"/>
            </w14:solidFill>
          </w14:textFill>
        </w:rPr>
        <w:t xml:space="preserve"> на специальных информационных стендах, расположенных на территории населенных пунктов: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село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Нижнее Абдулово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ул.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Ленина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д.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92</w:t>
      </w:r>
      <w:r>
        <w:rPr>
          <w:rFonts w:eastAsia="Calibri"/>
          <w:color w:val="000000" w:themeColor="text1"/>
          <w14:textFill>
            <w14:solidFill>
              <w14:schemeClr w14:val="tx1"/>
            </w14:solidFill>
          </w14:textFill>
        </w:rPr>
        <w:t xml:space="preserve">, деревня </w:t>
      </w:r>
      <w:r>
        <w:rPr>
          <w:rFonts w:eastAsia="Calibri"/>
          <w:color w:val="000000" w:themeColor="text1"/>
          <w:lang w:val="ru-RU"/>
          <w14:textFill>
            <w14:solidFill>
              <w14:schemeClr w14:val="tx1"/>
            </w14:solidFill>
          </w14:textFill>
        </w:rPr>
        <w:t>Кзыл Кеч, ул.Кзыл Кеч, дом 12</w:t>
      </w:r>
      <w:r>
        <w:rPr>
          <w:rFonts w:eastAsia="Calibri"/>
          <w:color w:val="000000" w:themeColor="text1"/>
          <w14:textFill>
            <w14:solidFill>
              <w14:schemeClr w14:val="tx1"/>
            </w14:solidFill>
          </w14:textFill>
        </w:rPr>
        <w:t>, разместить на «Официальном портале правовой информации Республики Татарстан» (PRAVO.TATARSTAN.RU) и на сайте Альметьевского муниципального района в информационно-телекоммуникационной сети «Интернет»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>
      <w:pPr>
        <w:ind w:firstLine="70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5. Настоящее постановление вступает в силу после его официального обнародования (опубликования).</w:t>
      </w:r>
    </w:p>
    <w:p>
      <w:pPr>
        <w:tabs>
          <w:tab w:val="left" w:pos="0"/>
          <w:tab w:val="left" w:pos="284"/>
          <w:tab w:val="left" w:pos="851"/>
        </w:tabs>
        <w:ind w:firstLine="0"/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</w:p>
    <w:p>
      <w:pPr>
        <w:tabs>
          <w:tab w:val="left" w:pos="0"/>
          <w:tab w:val="left" w:pos="284"/>
          <w:tab w:val="left" w:pos="851"/>
        </w:tabs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Руководитель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Нижнеабдулловского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tabs>
          <w:tab w:val="left" w:pos="0"/>
          <w:tab w:val="left" w:pos="284"/>
          <w:tab w:val="left" w:pos="851"/>
        </w:tabs>
        <w:ind w:firstLine="0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сельского исполнительного комитета                                          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Р.Р.Юнусов</w:t>
      </w:r>
    </w:p>
    <w:p>
      <w:pPr>
        <w:ind w:firstLine="3828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Приложение №1</w:t>
      </w:r>
    </w:p>
    <w:p>
      <w:pPr>
        <w:ind w:firstLine="3828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к постановлению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Нижнеабдулловский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3828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сельского исполнительного комитета</w:t>
      </w:r>
    </w:p>
    <w:p>
      <w:pPr>
        <w:ind w:firstLine="3828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Альметьевского муниципального района</w:t>
      </w:r>
    </w:p>
    <w:p>
      <w:pPr>
        <w:ind w:firstLine="3828"/>
        <w:jc w:val="left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от 10 марта 2022 года №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4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ПОРЯДОК</w:t>
      </w:r>
    </w:p>
    <w:p>
      <w:pPr>
        <w:pStyle w:val="2"/>
        <w:spacing w:before="0" w:after="0"/>
        <w:rPr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рассмотрения обращений граждан в </w:t>
      </w:r>
      <w:r>
        <w:rPr>
          <w:b w:val="0"/>
          <w:bCs w:val="0"/>
          <w:color w:val="000000" w:themeColor="text1"/>
          <w:lang w:val="ru-RU"/>
          <w14:textFill>
            <w14:solidFill>
              <w14:schemeClr w14:val="tx1"/>
            </w14:solidFill>
          </w14:textFill>
        </w:rPr>
        <w:t>Нижнеабдулловском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сельском исполнительном комитете Альметьевского муниципального района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1"/>
        </w:numPr>
        <w:spacing w:before="0" w:after="0"/>
        <w:ind w:left="0"/>
        <w:rPr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sub_1001"/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>Общие положения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2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sub_1008"/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1.1. Настоящий Порядок рассмотрения обращений граждан в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Нижнеабдулловском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сельском исполнительном комитете Альметьевского муниципального района (далее - Порядок) устанавливает правила приема, учета, регистрации, рассмотрения письменных и устных обращений граждан Российской Федерации.</w:t>
      </w:r>
    </w:p>
    <w:bookmarkEnd w:id="3"/>
    <w:p>
      <w:pPr>
        <w:ind w:firstLine="709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4" w:name="sub_1009"/>
      <w:r>
        <w:rPr>
          <w:color w:val="000000" w:themeColor="text1"/>
          <w14:textFill>
            <w14:solidFill>
              <w14:schemeClr w14:val="tx1"/>
            </w14:solidFill>
          </w14:textFill>
        </w:rPr>
        <w:t>Положения настоящего Порядка распространяются на все обращения, которые подлежат рассмотрению в порядке, установленном Федеральным законом от 2 мая 2006 г. №59-ФЗ «О порядке рассмотрения обращения граждан Российской Федерации», Законом Республики Татарстан от 12 мая 2003 г. №16-ЗРТ «Об обращениях граждан в Республике Татарстан».</w:t>
      </w:r>
    </w:p>
    <w:bookmarkEnd w:id="4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5" w:name="sub_1010"/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1.2. Граждане вправе обращаться с предложениями, заявлениями, жалобами на государственных языках Республики Татарстан, родном языке или на любом другом языке народов Российской Федерации, которым они владеют. Ответы на предложения, заявления, жалобы граждан даются на языке обращения. В случае невозможности дать ответ на языке обращения используются государственные языки Республики Татарстан.  </w:t>
      </w:r>
    </w:p>
    <w:bookmarkEnd w:id="5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6" w:name="sub_1011"/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1.3. Письменные обращения граждан поступают в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Нижнеабдулловский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сельский исполнительный комитет Альметьевского муниципального района (далее- исполнительный комитет Поселения) в виде предложений, заявлений и жалоб.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1.4. Обращение гражданина, изложенное в письменной форме, должно содержать либо наименование исполнительного комитета Поселения, в который направляется письменное обращение, либо фамилию, имя, отчество соответствующего должностного лица, либо должность соответствующего лица, а также свою фамилию, имя, отчество (последнее – при наличии), почтовый адрес, по которому должны быть направлены ответ, уведомление о переадресации обращения, изложение существа предложения, заявления или жалобы, личную подпись заявителя и дату. В случае необходимости к письменному обращению прилагаются документы и материалы либо их копии.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1.5. Обращение, поступившее в форме электронного документа, должно содержать изложение существа предложения, заявления или жалобы, фамилию, имя, отчество (последнее – при наличии) гражданина,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или их копии в письменной форме. </w:t>
      </w: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2. Прием и первичная обработка обращений</w:t>
      </w:r>
    </w:p>
    <w:p>
      <w:pPr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2.1. Прием письменных обращений непосредственно от граждан производится должностным лицом, ответственным за работу с обращениями граждан.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2.2. Должностное лицо, ответственное за работу с обращениями граждан: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проверяет правильность адресации корреспонденции и целостность упаковки;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вскрывает конверты, проверяет наличие в них документов (разорванные документы подклеиваются), скрепляет текст письма с конвертом;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снимает копии с поступивших оригиналов документов и направляет указанные документы заказным письмом гражданину.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2.3. Обращения, поступившие по информационно-телекоммуникационным сетям общего пользования, в том числе по сети Интернет, принимаются должностным лицом, ответственным за работу с обращениями граждан. Дальнейшая работа с обращениями, поступившими по информационно-телекоммуникационным сетям общего пользования, в том числе по сети Интернет, осуществляется аналогично работе с письменными обращениями.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3. Регистрация поступивших обращений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3.1. Обращения граждан, поступившие на бумажном носителе или по информационно-телекоммуникационным сетям общего пользования, в том числе по сети Интернет, подлежат обязательной регистрации в течение трех дней с момента поступления.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3.2. Поступившие обращения регистрируются в Единой межведомственной системе электронного документооборота.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3.3. Должностное лицо, ответственное за работу с обращениями граждан: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на лицевой стороне первого листа письма в правом нижнем свободном углу проставляет регистрационный штамп, регистрационный номер документа и дата регистрации. В случае, если место, предназначенное для штампа, занято текстом письма, штамп может быть проставлен в ином месте, обеспечивающем его прочтение, кроме левого верхнего угла письма;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проверяет обращение на повторность. В случае, если обращение повторное, делает соответствующую связку в Единой межведомственной системе электронного документооборота с первичным обращением;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в регистрационной карте Единой межведомственной системе электронного документооборота указывает фамилию, имя, отчество (в случае, если имя и отчество неизвестны, указывает инициалы) гражданина в именительном падеже и его почтовый и (или) электронный (в случае наличия) адрес;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если письмо подписано двумя и более авторами, регистрирует того из них, в адрес которого должен быть направлен ответ. При этом в регистрационной карте Единой межведомственной системе электронного документооборота в соответствующем поле отмечается признак коллективного обращения;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указывает социальное положение и льготную категорию (при наличии) гражданина;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отмечает способ доставки обращения (почта, нарочно, лично и т.п.);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кратко формулирует суть предложения, заявления или жалобы.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3.4. Результатом выполнения процедуры является регистрация обращения с присвоением входящего номера в Единой межведомственной системе электронного документооборота.</w:t>
      </w:r>
      <w:bookmarkEnd w:id="6"/>
    </w:p>
    <w:p>
      <w:pPr>
        <w:pStyle w:val="2"/>
        <w:spacing w:before="0" w:after="0"/>
        <w:rPr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sub_1004"/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>4. Рассмотрение обращений</w:t>
      </w:r>
    </w:p>
    <w:bookmarkEnd w:id="7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8" w:name="sub_1028"/>
      <w:r>
        <w:rPr>
          <w:color w:val="000000" w:themeColor="text1"/>
          <w14:textFill>
            <w14:solidFill>
              <w14:schemeClr w14:val="tx1"/>
            </w14:solidFill>
          </w14:textFill>
        </w:rPr>
        <w:t>4.1. Обращение, поступившее в исполнительный комитет Поселения или должностному лицу, подлежит обязательному рассмотрению, срок рассмотрения - в течение тридцати дней со дня его регистрации.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9" w:name="sub_1038"/>
      <w:r>
        <w:rPr>
          <w:color w:val="000000" w:themeColor="text1"/>
          <w14:textFill>
            <w14:solidFill>
              <w14:schemeClr w14:val="tx1"/>
            </w14:solidFill>
          </w14:textFill>
        </w:rPr>
        <w:t>4.2. В исключительных случаях, а также в случае направления исполнительным комитетом Поселения в установленном порядке запроса о предоставлении необходимых для рассмотрения обращения документов и материалов в государственные органы, другие органы местного самоуправления и иным должностным лицам, руководитель исполнительного комитета Поселения вправе продлить срок рассмотрения обращения, но не более чем на тридцать дней, уведомив о продлении срока его рассмотрения гражданина, направившего обращение.</w:t>
      </w:r>
    </w:p>
    <w:bookmarkEnd w:id="9"/>
    <w:p>
      <w:pPr>
        <w:rPr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4.3. </w:t>
      </w:r>
      <w:r>
        <w:rPr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>Письменное обращение, содержащее вопросы, решение которых не входит в компетенцию исполнительного комитета Поселения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 пункте 5.2. настоящего Порядка.</w:t>
      </w:r>
    </w:p>
    <w:bookmarkEnd w:id="8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0" w:name="sub_144"/>
      <w:bookmarkStart w:id="11" w:name="sub_1033"/>
      <w:r>
        <w:rPr>
          <w:color w:val="000000" w:themeColor="text1"/>
          <w14:textFill>
            <w14:solidFill>
              <w14:schemeClr w14:val="tx1"/>
            </w14:solidFill>
          </w14:textFill>
        </w:rPr>
        <w:t>4.4.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</w:t>
      </w:r>
      <w:r>
        <w:rPr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  <w:t xml:space="preserve">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с уведомлением гражданина, направившего обращение, о переадресации его обращения.</w:t>
      </w:r>
    </w:p>
    <w:bookmarkEnd w:id="10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4.5.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которого обжалуется.</w:t>
      </w:r>
    </w:p>
    <w:bookmarkEnd w:id="11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Если в связи с этим запретом направление жалобы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невозможно, жалоба возвращается гражданину с разъяснением его права обжаловать соответствующее решение или действие (бездействие) в установленном порядке в суд.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4.6. Ответ на обращение подписывается руководителем исполнительного комитета Поселения, должностным лицом, либо уполномоченным на то лицом.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4.7. На письменное обращение, поступившее в исполнительный комитет Поселения или должностному лицу, ответ направляется по почтовому адресу, указанному в обращении. В случае, если в письменном обращении содержится просьба направить ответ по электронному адресу, ответ направляется по электронному адресу.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4.8. Ответ на обращение, поступившее в исполнительный комитет Поселения или должностному лицу в форме электронного документа, направляется заявителю в форме электронного документа по адресу электронной почты, указанному в обращении, или в письменной форме по почтовому адресу, указанному в обращении.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2" w:name="sub_1410"/>
      <w:r>
        <w:rPr>
          <w:color w:val="000000" w:themeColor="text1"/>
          <w14:textFill>
            <w14:solidFill>
              <w14:schemeClr w14:val="tx1"/>
            </w14:solidFill>
          </w14:textFill>
        </w:rPr>
        <w:t>4.9. Письменный ответ на коллективное обращение граждан направляется лицу, указанному в обращении, в качестве получателя ответа или представителя коллектива граждан, подписавших обращение. Если получатель ответа в коллективном обращении не определен, ответ направляется первому гражданину в списке обратившихся (подписавшихся), указавшему свой почтовый адрес или адрес электронной почты. В случае, если просьба о направлении ответа на коллективное обращение выражена несколькими обратившимися (подписавшимися) лицами, копия ответа направляется каждому из них по указанным ими почтовым адресам, адресам электронной почты.</w:t>
      </w:r>
    </w:p>
    <w:bookmarkEnd w:id="12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0" w:after="0"/>
        <w:rPr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>5. Порядок рассмотрения отдельных обращений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5.1.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исполнительный комитет Поселения,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5.2.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5.3. В случае, если в обращении гражданина содержится вопрос, на который ему неоднократно давались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исполнительный комитет Поселения, или одному и тому же должностному лицу. О данном решении уведомляется гражданин, направивший обращение.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5.4.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соответствующие компетентные органы. 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5.5.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6. Права гражданина при рассмотрении обращения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6.1. Гражданин на стадии рассмотрения его обращения имеет право: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ind w:firstLine="54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в случае необходимости участвовать в рассмотрении обращения;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получать письменный ответ по существу поставленных в обращении вопросов;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обращаться с заявлением о прекращении рассмотрения обращения.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>7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 Требования к качеству рассмотрения обращений граждан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7.1. Исполнительный комитет Поселения: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обеспечивают объективное, всестороннее и своевременное рассмотрение обращений граждан, в рамках своей компетенции, в случае необходимости с участием граждан, направивших обращения;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запрашивают, в том числе в электронной форме, необходимые для рассмотрения обращений граждан документы и материалы в государственных органах, других органах местного самоуправления и иных должностных лиц, за исключением судов, органов дознания и органов предварительного следствия;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принимают меры, направленные на восстановление или защиту нарушенных прав, свобод и законных интересов граждан;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дают письменные ответы по существу поставленных вопросов, за исключением случаев, указанных в настоящем порядке;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уведомляют граждан о направлении его обращения на рассмотрение в государственный орган, другой орган местного самоуправления или иному должностному лицу в соответствии с их компетенцией, в том числе в электронной форме.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7.2. Основные требования к качеству рассмотрения обращений граждан в исполнительном комитете Поселения: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достоверность и объективность предоставляемой гражданам информации;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полнота информирования граждан;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удобство и доступность получения информации гражданами;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оперативность вынесения решения в отношении рассматриваемого обращения;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- своевременность рассмотрения и направления ответа гражданам в порядке, установленном законодательством.</w:t>
      </w: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8.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Порядок работы с обращениями граждан 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по фактам коррупционной направленности </w:t>
      </w:r>
    </w:p>
    <w:p>
      <w:pPr>
        <w:jc w:val="center"/>
        <w:rPr>
          <w:color w:val="000000" w:themeColor="text1"/>
          <w:spacing w:val="10"/>
          <w14:textFill>
            <w14:solidFill>
              <w14:schemeClr w14:val="tx1"/>
            </w14:solidFill>
          </w14:textFill>
        </w:rPr>
      </w:pPr>
    </w:p>
    <w:p>
      <w:pPr>
        <w:ind w:firstLine="567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8.1. Обращения граждан по фактам коррупционной направленности включают в себя сведения о фактах коррупции и вымогательства, нарушения требований к служебному поведению, а также совершения иных деяний, содержащих признаки злоупотребления служебным положением должностными лицами.</w:t>
      </w:r>
    </w:p>
    <w:p>
      <w:pPr>
        <w:ind w:firstLine="567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8.2. После проведения процедуры предварительного рассмотрения обращения, в котором выявлена информация о возможных коррупционных правонарушениях, об обращении незамедлительно информируется руководитель органа местного самоуправления. </w:t>
      </w:r>
    </w:p>
    <w:p>
      <w:pPr>
        <w:ind w:firstLine="567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8.3. При рассмотрении обращения граждан по фактам коррупционной направленности не допускается разглашение сведений, содержащихся в обращениях,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должностному лицу, в компетенцию которого входит решение поставленных в обращении вопросов до выяснения всех обстоятельств рассматриваемого вопроса.</w:t>
      </w:r>
    </w:p>
    <w:p>
      <w:pPr>
        <w:ind w:firstLine="567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8.4. Обращение не направляется в государственный орган, орган местного самоуправления или должностному лицу, решение или действие (бездействие) которых является предметом обращения.</w:t>
      </w:r>
    </w:p>
    <w:p>
      <w:pPr>
        <w:ind w:firstLine="567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8.5. В случаях, когда в обращении содержатся сведения о готовящемся, совершаемом или совершенном противоправном деянии, а также о лице, его готовящем, совершающем или совершившем, обращение регистрируется и направляется в соответствующий орган в соответствии с его компетенцией.</w:t>
      </w:r>
    </w:p>
    <w:p>
      <w:pPr>
        <w:ind w:firstLine="567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8.6. В случае, если в обращении содержатся сведения о несоблюдении муниципальным служащим обязанностей, ограничений и запретов, связанных с муниципальной службой, а также требований к служебному поведению, о наличии у муниципального служащего личной заинтересованности, которая приводит или может привести к конфликту интересов, о возникновении конфликта интересов, о возможном совершении муниципальным служащим других коррупционных правонарушений, обращение направляется для рассмотрения и принятия решения в комиссию по соблюдению требований к служебному поведению муниципальных служащих и урегулированию конфликта интересов в органах местного самоуправления Альметьевского муниципального района (далее - Комиссия).</w:t>
      </w:r>
    </w:p>
    <w:p>
      <w:pPr>
        <w:ind w:firstLine="567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8.7. Ответ гражданину по существу вопросов, поставленных в обращении, должен содержать информацию о результатах проведенных мероприятий и проверок, о решениях Комиссии, а также информацию о принятых мерах, в том числе о применении к муниципальному служащему мер ответственности, либо об отсутствии оснований для проведения проверки и о не подтверждении фактов коррупции.</w:t>
      </w:r>
    </w:p>
    <w:p>
      <w:pPr>
        <w:ind w:firstLine="56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before="0" w:after="0"/>
        <w:rPr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13" w:name="sub_1006"/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>9. Проведение личного приема граждан</w:t>
      </w:r>
    </w:p>
    <w:bookmarkEnd w:id="13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4" w:name="sub_1058"/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9.1. Личный прием граждан в исполнительном комитете Поселения осуществляется их руководителями и уполномоченными на то лицами, еженедельно по вторникам, с 14.00 часов до 16.00 часов. </w:t>
      </w:r>
      <w:bookmarkEnd w:id="14"/>
      <w:bookmarkStart w:id="15" w:name="sub_1059"/>
    </w:p>
    <w:bookmarkEnd w:id="15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6" w:name="sub_1063"/>
      <w:r>
        <w:rPr>
          <w:color w:val="000000" w:themeColor="text1"/>
          <w14:textFill>
            <w14:solidFill>
              <w14:schemeClr w14:val="tx1"/>
            </w14:solidFill>
          </w14:textFill>
        </w:rPr>
        <w:t>9.2. При личном приеме гражданин предъявляет документ, удостоверяющий его личность.</w:t>
      </w:r>
    </w:p>
    <w:bookmarkEnd w:id="16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7" w:name="sub_1064"/>
      <w:r>
        <w:rPr>
          <w:color w:val="000000" w:themeColor="text1"/>
          <w14:textFill>
            <w14:solidFill>
              <w14:schemeClr w14:val="tx1"/>
            </w14:solidFill>
          </w14:textFill>
        </w:rPr>
        <w:t>9.3. Содержание устного обращения заносится в карточку личного приема граждан.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bookmarkEnd w:id="17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8" w:name="sub_1065"/>
      <w:r>
        <w:rPr>
          <w:color w:val="000000" w:themeColor="text1"/>
          <w14:textFill>
            <w14:solidFill>
              <w14:schemeClr w14:val="tx1"/>
            </w14:solidFill>
          </w14:textFill>
        </w:rPr>
        <w:t>9.4. Письменные обращения граждан, принятые в ходе личного приема, подлежат регистрации и рассмотрению в порядке и сроки, установленные настоящим Порядком.</w:t>
      </w:r>
    </w:p>
    <w:bookmarkEnd w:id="18"/>
    <w:p>
      <w:pPr>
        <w:pStyle w:val="2"/>
        <w:spacing w:before="0" w:after="0"/>
        <w:ind w:firstLine="709"/>
        <w:jc w:val="both"/>
        <w:rPr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19" w:name="sub_1069"/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>9.5. Герои Советского Союза, Герои Российской Федерации и полные кавалеры ордена Славы по вопросам, регулируемым Законом РФ от 15 января 1993 г. № 4301-I «О статусе Героев Советского Союза, Героев Российской Федерации и полных кавалеров ордена Славы», принимаются в первоочередном порядке.</w:t>
      </w:r>
    </w:p>
    <w:bookmarkEnd w:id="19"/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0" w:name="sub_1082"/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10. Ответственность за нарушение настоящего Порядка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10.1. Должностные лица, виновные в нарушении настоящего Порядка, несут ответственность, предусмотренную законодательством. </w:t>
      </w:r>
      <w:bookmarkEnd w:id="20"/>
    </w:p>
    <w:p>
      <w:pPr>
        <w:rPr>
          <w:color w:val="000000" w:themeColor="text1"/>
          <w:sz w:val="27"/>
          <w:szCs w:val="27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0"/>
          <w:tab w:val="left" w:pos="284"/>
          <w:tab w:val="left" w:pos="851"/>
        </w:tabs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Руководитель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Нижнеабдулловского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0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сельского исполнительного комитета                                      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Р.Р.Юнусов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4395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Приложение №2</w:t>
      </w:r>
    </w:p>
    <w:p>
      <w:pPr>
        <w:ind w:firstLine="4395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к постановлению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Нижнеабдулловского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4395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сельского исполнительного комитета</w:t>
      </w:r>
    </w:p>
    <w:p>
      <w:pPr>
        <w:ind w:firstLine="4395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Альметьевского муниципального района</w:t>
      </w:r>
    </w:p>
    <w:p>
      <w:pPr>
        <w:ind w:firstLine="4395"/>
        <w:jc w:val="left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от 10 марта 2022 года №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4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Порядок проведения</w:t>
      </w:r>
      <w:r>
        <w:rPr>
          <w:rFonts w:ascii="Times New Roman CYR" w:hAnsi="Times New Roman CYR" w:cs="Times New Roman CYR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анализа,</w:t>
      </w:r>
    </w:p>
    <w:p>
      <w:pPr>
        <w:ind w:firstLine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поступивших обращений граждан</w:t>
      </w:r>
    </w:p>
    <w:p>
      <w:pPr>
        <w:ind w:firstLine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в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Нижнеабдулловский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сельский исполнительный комитет</w:t>
      </w:r>
    </w:p>
    <w:p>
      <w:pPr>
        <w:ind w:firstLine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Альметьевского муниципального района</w:t>
      </w:r>
    </w:p>
    <w:p>
      <w:pPr>
        <w:rPr>
          <w:rFonts w:ascii="Times New Roman CYR" w:hAnsi="Times New Roman CYR" w:cs="Times New Roman CYR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 CYR" w:hAnsi="Times New Roman CYR" w:cs="Times New Roman CYR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1" w:name="sub_201"/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1. Настоящий Порядок разработан во исполнение Закона Республики Татарстан от 12 мая 2003 года № 16-ЗРТ «Об обращениях граждан в Республике Татарстан» и устанавливает процедуру обобщения и анализа, поступивших обращений граждан в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Нижнеабдулловский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сельский исполнительный комитет Альметьевского муниципального района (далее – исполнительный комитет Поселения).</w:t>
      </w:r>
    </w:p>
    <w:bookmarkEnd w:id="21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2" w:name="sub_202"/>
      <w:r>
        <w:rPr>
          <w:color w:val="000000" w:themeColor="text1"/>
          <w14:textFill>
            <w14:solidFill>
              <w14:schemeClr w14:val="tx1"/>
            </w14:solidFill>
          </w14:textFill>
        </w:rPr>
        <w:t>2. Анализ обращений, поступивших в исполнительный комитет Поселения, осуществляется с учетом поступивших за соответствующий период обращений, в том числе: в письменной форме, в форме электронных сообщений, направленных в Интернет-приемную либо по электронной почте, в ходе личного приема граждан, по телефону «горячей линии», зарегистрированных в Единой межведомственной системе электронного документооборота органов государственной власти Республики Татарстан «Электронное Правительство».</w:t>
      </w:r>
    </w:p>
    <w:bookmarkEnd w:id="22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3" w:name="sub_203"/>
      <w:r>
        <w:rPr>
          <w:color w:val="000000" w:themeColor="text1"/>
          <w14:textFill>
            <w14:solidFill>
              <w14:schemeClr w14:val="tx1"/>
            </w14:solidFill>
          </w14:textFill>
        </w:rPr>
        <w:t>3. Анализ поступивших обращений осуществляется 1 раз в год.</w:t>
      </w:r>
    </w:p>
    <w:bookmarkEnd w:id="23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4" w:name="sub_204"/>
      <w:r>
        <w:rPr>
          <w:color w:val="000000" w:themeColor="text1"/>
          <w14:textFill>
            <w14:solidFill>
              <w14:schemeClr w14:val="tx1"/>
            </w14:solidFill>
          </w14:textFill>
        </w:rPr>
        <w:t>4. Анализ обращений должен содержать информацию о количестве поступивших, переадресованных и рассмотренных письменных обращений в форме электронного документа, о местах, днях и часах приема граждан, о количестве граждан, принятых Руководителем исполнительного комитета Поселения на личном приеме, личном выездном приеме, о тематике обращений, принятых по результатам рассмотрения обращений мер, в том числе информацию о принятых нормативно-правовых и иных актов (при наличии).</w:t>
      </w:r>
    </w:p>
    <w:bookmarkEnd w:id="24"/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5" w:name="sub_205"/>
      <w:r>
        <w:rPr>
          <w:color w:val="000000" w:themeColor="text1"/>
          <w14:textFill>
            <w14:solidFill>
              <w14:schemeClr w14:val="tx1"/>
            </w14:solidFill>
          </w14:textFill>
        </w:rPr>
        <w:t>5. Анализ, поступивших обращений граждан является открытой информацией, размещается на специальных информационных стендах, расположенных</w:t>
      </w:r>
      <w:r>
        <w:rPr>
          <w:rFonts w:eastAsia="Calibri"/>
          <w:color w:val="000000" w:themeColor="text1"/>
          <w14:textFill>
            <w14:solidFill>
              <w14:schemeClr w14:val="tx1"/>
            </w14:solidFill>
          </w14:textFill>
        </w:rPr>
        <w:t xml:space="preserve"> на территории населенных пунктов: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село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Нижнее Абдулово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, ул.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Ленина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, д.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92</w:t>
      </w:r>
      <w:r>
        <w:rPr>
          <w:rFonts w:eastAsia="Calibri"/>
          <w:color w:val="000000" w:themeColor="text1"/>
          <w14:textFill>
            <w14:solidFill>
              <w14:schemeClr w14:val="tx1"/>
            </w14:solidFill>
          </w14:textFill>
        </w:rPr>
        <w:t xml:space="preserve">, деревня </w:t>
      </w:r>
      <w:r>
        <w:rPr>
          <w:rFonts w:eastAsia="Calibri"/>
          <w:color w:val="000000" w:themeColor="text1"/>
          <w:lang w:val="ru-RU"/>
          <w14:textFill>
            <w14:solidFill>
              <w14:schemeClr w14:val="tx1"/>
            </w14:solidFill>
          </w14:textFill>
        </w:rPr>
        <w:t>Кзыл Кеч</w:t>
      </w:r>
      <w:r>
        <w:rPr>
          <w:rFonts w:eastAsia="Calibri"/>
          <w:color w:val="000000" w:themeColor="text1"/>
          <w14:textFill>
            <w14:solidFill>
              <w14:schemeClr w14:val="tx1"/>
            </w14:solidFill>
          </w14:textFill>
        </w:rPr>
        <w:t>,</w:t>
      </w:r>
      <w:r>
        <w:rPr>
          <w:rFonts w:eastAsia="Calibri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ул.Кзыл Кеч, дом 12</w:t>
      </w:r>
      <w:r>
        <w:rPr>
          <w:rFonts w:eastAsia="Calibri"/>
          <w:color w:val="000000" w:themeColor="text1"/>
          <w14:textFill>
            <w14:solidFill>
              <w14:schemeClr w14:val="tx1"/>
            </w14:solidFill>
          </w14:textFill>
        </w:rPr>
        <w:t xml:space="preserve"> разместить на сайте Альметьевского</w:t>
      </w:r>
      <w:r>
        <w:rPr>
          <w:rFonts w:eastAsia="Calibri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Calibri"/>
          <w:color w:val="000000" w:themeColor="text1"/>
          <w14:textFill>
            <w14:solidFill>
              <w14:schemeClr w14:val="tx1"/>
            </w14:solidFill>
          </w14:textFill>
        </w:rPr>
        <w:t>муниципального района в информационно-телекоммуникационной сети «Интернет»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6. Должностные лица, виновные в нарушении настоящего Порядка несут ответственность, предусмотренную законодательством.</w:t>
      </w:r>
    </w:p>
    <w:bookmarkEnd w:id="25"/>
    <w:p>
      <w:pPr>
        <w:rPr>
          <w:rFonts w:ascii="Times New Roman CYR" w:hAnsi="Times New Roman CYR" w:cs="Times New Roman CYR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tabs>
          <w:tab w:val="left" w:pos="0"/>
          <w:tab w:val="left" w:pos="284"/>
          <w:tab w:val="left" w:pos="851"/>
        </w:tabs>
        <w:ind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Руководитель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Нижнеабдулловского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ind w:firstLine="0"/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сельского исполнительного комитета                                           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Р.Р.Юнусов</w:t>
      </w:r>
    </w:p>
    <w:sectPr>
      <w:headerReference r:id="rId3" w:type="default"/>
      <w:pgSz w:w="11900" w:h="16800"/>
      <w:pgMar w:top="1134" w:right="1134" w:bottom="1134" w:left="1701" w:header="720" w:footer="370" w:gutter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9</w:t>
    </w:r>
    <w:r>
      <w:fldChar w:fldCharType="end"/>
    </w: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0D70"/>
    <w:multiLevelType w:val="multilevel"/>
    <w:tmpl w:val="2D6B0D7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1CC"/>
    <w:rsid w:val="00006476"/>
    <w:rsid w:val="00024A07"/>
    <w:rsid w:val="00027BFA"/>
    <w:rsid w:val="000362BC"/>
    <w:rsid w:val="00037E4B"/>
    <w:rsid w:val="000421B0"/>
    <w:rsid w:val="000B2771"/>
    <w:rsid w:val="000E0D77"/>
    <w:rsid w:val="000F26A8"/>
    <w:rsid w:val="000F4A9B"/>
    <w:rsid w:val="00121A0C"/>
    <w:rsid w:val="00122F57"/>
    <w:rsid w:val="00125858"/>
    <w:rsid w:val="00147A16"/>
    <w:rsid w:val="0016555E"/>
    <w:rsid w:val="00170096"/>
    <w:rsid w:val="00171C26"/>
    <w:rsid w:val="001B0E9A"/>
    <w:rsid w:val="001C36F7"/>
    <w:rsid w:val="001D3ACD"/>
    <w:rsid w:val="001E3B17"/>
    <w:rsid w:val="00200AAA"/>
    <w:rsid w:val="00201488"/>
    <w:rsid w:val="0022021C"/>
    <w:rsid w:val="00222A03"/>
    <w:rsid w:val="00235207"/>
    <w:rsid w:val="00247968"/>
    <w:rsid w:val="00255518"/>
    <w:rsid w:val="00255EC7"/>
    <w:rsid w:val="0026720F"/>
    <w:rsid w:val="00270A95"/>
    <w:rsid w:val="0028278A"/>
    <w:rsid w:val="00283D27"/>
    <w:rsid w:val="002C46EA"/>
    <w:rsid w:val="002F5875"/>
    <w:rsid w:val="00313BF8"/>
    <w:rsid w:val="00320B0E"/>
    <w:rsid w:val="003211BA"/>
    <w:rsid w:val="003441CC"/>
    <w:rsid w:val="0035001C"/>
    <w:rsid w:val="003A2C4A"/>
    <w:rsid w:val="003A5091"/>
    <w:rsid w:val="003E32AF"/>
    <w:rsid w:val="003E73D4"/>
    <w:rsid w:val="0042558D"/>
    <w:rsid w:val="00434F7B"/>
    <w:rsid w:val="004429DC"/>
    <w:rsid w:val="0047392C"/>
    <w:rsid w:val="00485F10"/>
    <w:rsid w:val="00491FF8"/>
    <w:rsid w:val="00493A36"/>
    <w:rsid w:val="004A52E0"/>
    <w:rsid w:val="004F00D9"/>
    <w:rsid w:val="004F0699"/>
    <w:rsid w:val="004F5347"/>
    <w:rsid w:val="00544477"/>
    <w:rsid w:val="005468C5"/>
    <w:rsid w:val="00560B3C"/>
    <w:rsid w:val="005870A9"/>
    <w:rsid w:val="0059459E"/>
    <w:rsid w:val="00594D0A"/>
    <w:rsid w:val="005A056B"/>
    <w:rsid w:val="005C36A5"/>
    <w:rsid w:val="00602B81"/>
    <w:rsid w:val="00654247"/>
    <w:rsid w:val="00661DFB"/>
    <w:rsid w:val="00690BCC"/>
    <w:rsid w:val="00690DC8"/>
    <w:rsid w:val="0069456B"/>
    <w:rsid w:val="006A3E7C"/>
    <w:rsid w:val="006B5A3F"/>
    <w:rsid w:val="006E717B"/>
    <w:rsid w:val="006E71A1"/>
    <w:rsid w:val="006F1281"/>
    <w:rsid w:val="00725318"/>
    <w:rsid w:val="00731412"/>
    <w:rsid w:val="007371CF"/>
    <w:rsid w:val="00743CCF"/>
    <w:rsid w:val="00777DC0"/>
    <w:rsid w:val="0078026D"/>
    <w:rsid w:val="00792043"/>
    <w:rsid w:val="0079763D"/>
    <w:rsid w:val="007B5F0C"/>
    <w:rsid w:val="007C02C1"/>
    <w:rsid w:val="007C199E"/>
    <w:rsid w:val="007D4A44"/>
    <w:rsid w:val="007E117B"/>
    <w:rsid w:val="007F14C2"/>
    <w:rsid w:val="007F709C"/>
    <w:rsid w:val="00812AAB"/>
    <w:rsid w:val="008148A0"/>
    <w:rsid w:val="008169A6"/>
    <w:rsid w:val="00820348"/>
    <w:rsid w:val="00822940"/>
    <w:rsid w:val="0083205D"/>
    <w:rsid w:val="008603EB"/>
    <w:rsid w:val="00867FEF"/>
    <w:rsid w:val="00896422"/>
    <w:rsid w:val="008A4584"/>
    <w:rsid w:val="008C563D"/>
    <w:rsid w:val="008E3D21"/>
    <w:rsid w:val="008F459E"/>
    <w:rsid w:val="00900082"/>
    <w:rsid w:val="0090235D"/>
    <w:rsid w:val="00902C8A"/>
    <w:rsid w:val="009035F7"/>
    <w:rsid w:val="00916565"/>
    <w:rsid w:val="00941A1B"/>
    <w:rsid w:val="009803C4"/>
    <w:rsid w:val="009874DB"/>
    <w:rsid w:val="009A088F"/>
    <w:rsid w:val="009D493F"/>
    <w:rsid w:val="009E6AA2"/>
    <w:rsid w:val="009F1F6E"/>
    <w:rsid w:val="009F77B3"/>
    <w:rsid w:val="00A16865"/>
    <w:rsid w:val="00A527C5"/>
    <w:rsid w:val="00A553AD"/>
    <w:rsid w:val="00A67603"/>
    <w:rsid w:val="00A7314F"/>
    <w:rsid w:val="00A763BA"/>
    <w:rsid w:val="00A9106D"/>
    <w:rsid w:val="00A92E68"/>
    <w:rsid w:val="00AB7C64"/>
    <w:rsid w:val="00AC3F1A"/>
    <w:rsid w:val="00AC5813"/>
    <w:rsid w:val="00AF17FE"/>
    <w:rsid w:val="00B00FFB"/>
    <w:rsid w:val="00B111C1"/>
    <w:rsid w:val="00B32C52"/>
    <w:rsid w:val="00B60ED5"/>
    <w:rsid w:val="00B8123D"/>
    <w:rsid w:val="00B83ACF"/>
    <w:rsid w:val="00B8689C"/>
    <w:rsid w:val="00B8715E"/>
    <w:rsid w:val="00B94756"/>
    <w:rsid w:val="00BC7BF7"/>
    <w:rsid w:val="00C03883"/>
    <w:rsid w:val="00C624D2"/>
    <w:rsid w:val="00C6344C"/>
    <w:rsid w:val="00C673F1"/>
    <w:rsid w:val="00C75A86"/>
    <w:rsid w:val="00CA73C5"/>
    <w:rsid w:val="00CC43C0"/>
    <w:rsid w:val="00CD151E"/>
    <w:rsid w:val="00CE1447"/>
    <w:rsid w:val="00D14C65"/>
    <w:rsid w:val="00D14D24"/>
    <w:rsid w:val="00D77B3D"/>
    <w:rsid w:val="00D81502"/>
    <w:rsid w:val="00DB4300"/>
    <w:rsid w:val="00DB670D"/>
    <w:rsid w:val="00DC60B5"/>
    <w:rsid w:val="00DD4B85"/>
    <w:rsid w:val="00E10DB1"/>
    <w:rsid w:val="00E22F92"/>
    <w:rsid w:val="00E237DA"/>
    <w:rsid w:val="00E42EF6"/>
    <w:rsid w:val="00E8586C"/>
    <w:rsid w:val="00E8688A"/>
    <w:rsid w:val="00E91467"/>
    <w:rsid w:val="00EA145A"/>
    <w:rsid w:val="00EA6F39"/>
    <w:rsid w:val="00ED114B"/>
    <w:rsid w:val="00EF5DC4"/>
    <w:rsid w:val="00F06869"/>
    <w:rsid w:val="00F14D51"/>
    <w:rsid w:val="00F1528E"/>
    <w:rsid w:val="00F23906"/>
    <w:rsid w:val="00F240EB"/>
    <w:rsid w:val="00F259B8"/>
    <w:rsid w:val="00F377E4"/>
    <w:rsid w:val="00F42E01"/>
    <w:rsid w:val="00F972A0"/>
    <w:rsid w:val="00FA033F"/>
    <w:rsid w:val="00FA5CA5"/>
    <w:rsid w:val="00FB0752"/>
    <w:rsid w:val="00FB0A7B"/>
    <w:rsid w:val="00FC3015"/>
    <w:rsid w:val="00FE193D"/>
    <w:rsid w:val="0CD839C9"/>
    <w:rsid w:val="13502D6F"/>
    <w:rsid w:val="20542A8F"/>
    <w:rsid w:val="2BFF651F"/>
    <w:rsid w:val="6831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99" w:name="Balloon Text"/>
    <w:lsdException w:unhideWhenUsed="0" w:uiPriority="0" w:semiHidden="0" w:name="Table Grid" w:locked="1"/>
    <w:lsdException w:unhideWhenUsed="0" w:uiPriority="99" w:semiHidden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eastAsia="Times New Roman" w:cs="Arial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9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2"/>
    <w:basedOn w:val="2"/>
    <w:next w:val="1"/>
    <w:link w:val="15"/>
    <w:qFormat/>
    <w:uiPriority w:val="99"/>
    <w:pPr>
      <w:outlineLvl w:val="1"/>
    </w:pPr>
  </w:style>
  <w:style w:type="paragraph" w:styleId="4">
    <w:name w:val="heading 3"/>
    <w:basedOn w:val="3"/>
    <w:next w:val="1"/>
    <w:link w:val="16"/>
    <w:qFormat/>
    <w:uiPriority w:val="99"/>
    <w:pPr>
      <w:outlineLvl w:val="2"/>
    </w:pPr>
  </w:style>
  <w:style w:type="paragraph" w:styleId="5">
    <w:name w:val="heading 4"/>
    <w:basedOn w:val="4"/>
    <w:next w:val="1"/>
    <w:link w:val="17"/>
    <w:qFormat/>
    <w:uiPriority w:val="99"/>
    <w:pPr>
      <w:outlineLvl w:val="3"/>
    </w:p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79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81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Title"/>
    <w:basedOn w:val="9"/>
    <w:next w:val="1"/>
    <w:link w:val="27"/>
    <w:qFormat/>
    <w:uiPriority w:val="99"/>
    <w:rPr>
      <w:b/>
      <w:bCs/>
      <w:color w:val="0058A9"/>
      <w:shd w:val="clear" w:color="auto" w:fill="F0F0F0"/>
    </w:rPr>
  </w:style>
  <w:style w:type="paragraph" w:customStyle="1" w:styleId="9">
    <w:name w:val="Основное меню (преемственное)"/>
    <w:basedOn w:val="1"/>
    <w:next w:val="1"/>
    <w:qFormat/>
    <w:uiPriority w:val="99"/>
    <w:rPr>
      <w:rFonts w:ascii="Verdana" w:hAnsi="Verdana" w:cs="Verdana"/>
      <w:sz w:val="22"/>
      <w:szCs w:val="22"/>
    </w:rPr>
  </w:style>
  <w:style w:type="paragraph" w:styleId="10">
    <w:name w:val="footer"/>
    <w:basedOn w:val="1"/>
    <w:link w:val="82"/>
    <w:unhideWhenUsed/>
    <w:qFormat/>
    <w:uiPriority w:val="99"/>
    <w:pPr>
      <w:tabs>
        <w:tab w:val="center" w:pos="4677"/>
        <w:tab w:val="right" w:pos="9355"/>
      </w:tabs>
    </w:pPr>
  </w:style>
  <w:style w:type="character" w:styleId="12">
    <w:name w:val="Hyperlink"/>
    <w:semiHidden/>
    <w:unhideWhenUsed/>
    <w:qFormat/>
    <w:uiPriority w:val="99"/>
    <w:rPr>
      <w:rFonts w:cs="Times New Roman"/>
      <w:color w:val="0000FF"/>
      <w:u w:val="single"/>
    </w:rPr>
  </w:style>
  <w:style w:type="character" w:customStyle="1" w:styleId="14">
    <w:name w:val="Заголовок 1 Знак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5">
    <w:name w:val="Заголовок 2 Знак"/>
    <w:link w:val="3"/>
    <w:semiHidden/>
    <w:qFormat/>
    <w:locked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16">
    <w:name w:val="Заголовок 3 Знак"/>
    <w:link w:val="4"/>
    <w:semiHidden/>
    <w:qFormat/>
    <w:locked/>
    <w:uiPriority w:val="99"/>
    <w:rPr>
      <w:rFonts w:ascii="Cambria" w:hAnsi="Cambria" w:cs="Times New Roman"/>
      <w:b/>
      <w:bCs/>
      <w:sz w:val="26"/>
      <w:szCs w:val="26"/>
    </w:rPr>
  </w:style>
  <w:style w:type="character" w:customStyle="1" w:styleId="17">
    <w:name w:val="Заголовок 4 Знак"/>
    <w:link w:val="5"/>
    <w:semiHidden/>
    <w:qFormat/>
    <w:locked/>
    <w:uiPriority w:val="99"/>
    <w:rPr>
      <w:rFonts w:cs="Times New Roman"/>
      <w:b/>
      <w:bCs/>
      <w:sz w:val="28"/>
      <w:szCs w:val="28"/>
    </w:rPr>
  </w:style>
  <w:style w:type="character" w:customStyle="1" w:styleId="18">
    <w:name w:val="Цветовое выделение"/>
    <w:qFormat/>
    <w:uiPriority w:val="99"/>
    <w:rPr>
      <w:b/>
      <w:color w:val="26282F"/>
    </w:rPr>
  </w:style>
  <w:style w:type="character" w:customStyle="1" w:styleId="19">
    <w:name w:val="Гипертекстовая ссылка"/>
    <w:qFormat/>
    <w:uiPriority w:val="99"/>
    <w:rPr>
      <w:rFonts w:cs="Times New Roman"/>
      <w:color w:val="106BBE"/>
    </w:rPr>
  </w:style>
  <w:style w:type="character" w:customStyle="1" w:styleId="20">
    <w:name w:val="Активная гипертекстовая ссылка"/>
    <w:qFormat/>
    <w:uiPriority w:val="99"/>
    <w:rPr>
      <w:rFonts w:cs="Times New Roman"/>
      <w:color w:val="106BBE"/>
      <w:u w:val="single"/>
    </w:rPr>
  </w:style>
  <w:style w:type="paragraph" w:customStyle="1" w:styleId="21">
    <w:name w:val="Внимание"/>
    <w:basedOn w:val="1"/>
    <w:next w:val="1"/>
    <w:qFormat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22">
    <w:name w:val="Внимание: криминал!!"/>
    <w:basedOn w:val="21"/>
    <w:next w:val="1"/>
    <w:qFormat/>
    <w:uiPriority w:val="99"/>
  </w:style>
  <w:style w:type="paragraph" w:customStyle="1" w:styleId="23">
    <w:name w:val="Внимание: недобросовестность!"/>
    <w:basedOn w:val="21"/>
    <w:next w:val="1"/>
    <w:qFormat/>
    <w:uiPriority w:val="99"/>
  </w:style>
  <w:style w:type="character" w:customStyle="1" w:styleId="24">
    <w:name w:val="Выделение для Базового Поиска"/>
    <w:qFormat/>
    <w:uiPriority w:val="99"/>
    <w:rPr>
      <w:rFonts w:cs="Times New Roman"/>
      <w:b/>
      <w:bCs/>
      <w:color w:val="0058A9"/>
    </w:rPr>
  </w:style>
  <w:style w:type="character" w:customStyle="1" w:styleId="25">
    <w:name w:val="Выделение для Базового Поиска (курсив)"/>
    <w:qFormat/>
    <w:uiPriority w:val="99"/>
    <w:rPr>
      <w:rFonts w:cs="Times New Roman"/>
      <w:b/>
      <w:bCs/>
      <w:i/>
      <w:iCs/>
      <w:color w:val="0058A9"/>
    </w:rPr>
  </w:style>
  <w:style w:type="paragraph" w:customStyle="1" w:styleId="26">
    <w:name w:val="Дочерний элемент списка"/>
    <w:basedOn w:val="1"/>
    <w:next w:val="1"/>
    <w:qFormat/>
    <w:uiPriority w:val="99"/>
    <w:pPr>
      <w:ind w:firstLine="0"/>
    </w:pPr>
    <w:rPr>
      <w:color w:val="868381"/>
      <w:sz w:val="20"/>
      <w:szCs w:val="20"/>
    </w:rPr>
  </w:style>
  <w:style w:type="character" w:customStyle="1" w:styleId="27">
    <w:name w:val="Название Знак"/>
    <w:link w:val="8"/>
    <w:qFormat/>
    <w:locked/>
    <w:uiPriority w:val="10"/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paragraph" w:customStyle="1" w:styleId="28">
    <w:name w:val="Заголовок группы контролов"/>
    <w:basedOn w:val="1"/>
    <w:next w:val="1"/>
    <w:qFormat/>
    <w:uiPriority w:val="99"/>
    <w:rPr>
      <w:b/>
      <w:bCs/>
      <w:color w:val="000000"/>
    </w:rPr>
  </w:style>
  <w:style w:type="paragraph" w:customStyle="1" w:styleId="29">
    <w:name w:val="Заголовок для информации об изменениях"/>
    <w:basedOn w:val="2"/>
    <w:next w:val="1"/>
    <w:qFormat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30">
    <w:name w:val="Заголовок распахивающейся части диалога"/>
    <w:basedOn w:val="1"/>
    <w:next w:val="1"/>
    <w:qFormat/>
    <w:uiPriority w:val="99"/>
    <w:rPr>
      <w:i/>
      <w:iCs/>
      <w:color w:val="000080"/>
      <w:sz w:val="22"/>
      <w:szCs w:val="22"/>
    </w:rPr>
  </w:style>
  <w:style w:type="character" w:customStyle="1" w:styleId="31">
    <w:name w:val="Заголовок своего сообщения"/>
    <w:qFormat/>
    <w:uiPriority w:val="99"/>
    <w:rPr>
      <w:rFonts w:cs="Times New Roman"/>
      <w:b/>
      <w:bCs/>
      <w:color w:val="26282F"/>
    </w:rPr>
  </w:style>
  <w:style w:type="paragraph" w:customStyle="1" w:styleId="32">
    <w:name w:val="Заголовок статьи"/>
    <w:basedOn w:val="1"/>
    <w:next w:val="1"/>
    <w:qFormat/>
    <w:uiPriority w:val="99"/>
    <w:pPr>
      <w:ind w:left="1612" w:hanging="892"/>
    </w:pPr>
  </w:style>
  <w:style w:type="character" w:customStyle="1" w:styleId="33">
    <w:name w:val="Заголовок чужого сообщения"/>
    <w:qFormat/>
    <w:uiPriority w:val="99"/>
    <w:rPr>
      <w:rFonts w:cs="Times New Roman"/>
      <w:b/>
      <w:bCs/>
      <w:color w:val="FF0000"/>
    </w:rPr>
  </w:style>
  <w:style w:type="paragraph" w:customStyle="1" w:styleId="34">
    <w:name w:val="Заголовок ЭР (левое окно)"/>
    <w:basedOn w:val="1"/>
    <w:next w:val="1"/>
    <w:qFormat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35">
    <w:name w:val="Заголовок ЭР (правое окно)"/>
    <w:basedOn w:val="34"/>
    <w:next w:val="1"/>
    <w:qFormat/>
    <w:uiPriority w:val="99"/>
    <w:pPr>
      <w:spacing w:after="0"/>
      <w:jc w:val="left"/>
    </w:pPr>
  </w:style>
  <w:style w:type="paragraph" w:customStyle="1" w:styleId="36">
    <w:name w:val="Интерактивный заголовок"/>
    <w:basedOn w:val="8"/>
    <w:next w:val="1"/>
    <w:qFormat/>
    <w:uiPriority w:val="99"/>
    <w:rPr>
      <w:u w:val="single"/>
    </w:rPr>
  </w:style>
  <w:style w:type="paragraph" w:customStyle="1" w:styleId="37">
    <w:name w:val="Текст информации об изменениях"/>
    <w:basedOn w:val="1"/>
    <w:next w:val="1"/>
    <w:qFormat/>
    <w:uiPriority w:val="99"/>
    <w:rPr>
      <w:color w:val="353842"/>
      <w:sz w:val="18"/>
      <w:szCs w:val="18"/>
    </w:rPr>
  </w:style>
  <w:style w:type="paragraph" w:customStyle="1" w:styleId="38">
    <w:name w:val="Информация об изменениях"/>
    <w:basedOn w:val="37"/>
    <w:next w:val="1"/>
    <w:qFormat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39">
    <w:name w:val="Текст (справка)"/>
    <w:basedOn w:val="1"/>
    <w:next w:val="1"/>
    <w:qFormat/>
    <w:uiPriority w:val="99"/>
    <w:pPr>
      <w:ind w:left="170" w:right="170" w:firstLine="0"/>
      <w:jc w:val="left"/>
    </w:pPr>
  </w:style>
  <w:style w:type="paragraph" w:customStyle="1" w:styleId="40">
    <w:name w:val="Комментарий"/>
    <w:basedOn w:val="39"/>
    <w:next w:val="1"/>
    <w:qFormat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41">
    <w:name w:val="Информация об изменениях документа"/>
    <w:basedOn w:val="40"/>
    <w:next w:val="1"/>
    <w:qFormat/>
    <w:uiPriority w:val="99"/>
    <w:rPr>
      <w:i/>
      <w:iCs/>
    </w:rPr>
  </w:style>
  <w:style w:type="paragraph" w:customStyle="1" w:styleId="42">
    <w:name w:val="Текст (лев. подпись)"/>
    <w:basedOn w:val="1"/>
    <w:next w:val="1"/>
    <w:qFormat/>
    <w:uiPriority w:val="99"/>
    <w:pPr>
      <w:ind w:firstLine="0"/>
      <w:jc w:val="left"/>
    </w:pPr>
  </w:style>
  <w:style w:type="paragraph" w:customStyle="1" w:styleId="43">
    <w:name w:val="Колонтитул (левый)"/>
    <w:basedOn w:val="42"/>
    <w:next w:val="1"/>
    <w:qFormat/>
    <w:uiPriority w:val="99"/>
    <w:rPr>
      <w:sz w:val="14"/>
      <w:szCs w:val="14"/>
    </w:rPr>
  </w:style>
  <w:style w:type="paragraph" w:customStyle="1" w:styleId="44">
    <w:name w:val="Текст (прав. подпись)"/>
    <w:basedOn w:val="1"/>
    <w:next w:val="1"/>
    <w:qFormat/>
    <w:uiPriority w:val="99"/>
    <w:pPr>
      <w:ind w:firstLine="0"/>
      <w:jc w:val="right"/>
    </w:pPr>
  </w:style>
  <w:style w:type="paragraph" w:customStyle="1" w:styleId="45">
    <w:name w:val="Колонтитул (правый)"/>
    <w:basedOn w:val="44"/>
    <w:next w:val="1"/>
    <w:qFormat/>
    <w:uiPriority w:val="99"/>
    <w:rPr>
      <w:sz w:val="14"/>
      <w:szCs w:val="14"/>
    </w:rPr>
  </w:style>
  <w:style w:type="paragraph" w:customStyle="1" w:styleId="46">
    <w:name w:val="Комментарий пользователя"/>
    <w:basedOn w:val="40"/>
    <w:next w:val="1"/>
    <w:qFormat/>
    <w:uiPriority w:val="99"/>
    <w:pPr>
      <w:jc w:val="left"/>
    </w:pPr>
    <w:rPr>
      <w:shd w:val="clear" w:color="auto" w:fill="FFDFE0"/>
    </w:rPr>
  </w:style>
  <w:style w:type="paragraph" w:customStyle="1" w:styleId="47">
    <w:name w:val="Куда обратиться?"/>
    <w:basedOn w:val="21"/>
    <w:next w:val="1"/>
    <w:qFormat/>
    <w:uiPriority w:val="99"/>
  </w:style>
  <w:style w:type="paragraph" w:customStyle="1" w:styleId="48">
    <w:name w:val="Моноширинный"/>
    <w:basedOn w:val="1"/>
    <w:next w:val="1"/>
    <w:qFormat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49">
    <w:name w:val="Найденные слова"/>
    <w:qFormat/>
    <w:uiPriority w:val="99"/>
    <w:rPr>
      <w:rFonts w:cs="Times New Roman"/>
      <w:color w:val="26282F"/>
      <w:shd w:val="clear" w:color="auto" w:fill="FFF580"/>
    </w:rPr>
  </w:style>
  <w:style w:type="paragraph" w:customStyle="1" w:styleId="50">
    <w:name w:val="Напишите нам"/>
    <w:basedOn w:val="1"/>
    <w:next w:val="1"/>
    <w:qFormat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51">
    <w:name w:val="Не вступил в силу"/>
    <w:qFormat/>
    <w:uiPriority w:val="99"/>
    <w:rPr>
      <w:rFonts w:cs="Times New Roman"/>
      <w:color w:val="000000"/>
      <w:shd w:val="clear" w:color="auto" w:fill="D8EDE8"/>
    </w:rPr>
  </w:style>
  <w:style w:type="paragraph" w:customStyle="1" w:styleId="52">
    <w:name w:val="Необходимые документы"/>
    <w:basedOn w:val="21"/>
    <w:next w:val="1"/>
    <w:qFormat/>
    <w:uiPriority w:val="99"/>
    <w:pPr>
      <w:ind w:firstLine="118"/>
    </w:pPr>
  </w:style>
  <w:style w:type="paragraph" w:customStyle="1" w:styleId="53">
    <w:name w:val="Нормальный (таблица)"/>
    <w:basedOn w:val="1"/>
    <w:next w:val="1"/>
    <w:qFormat/>
    <w:uiPriority w:val="99"/>
    <w:pPr>
      <w:ind w:firstLine="0"/>
    </w:pPr>
  </w:style>
  <w:style w:type="paragraph" w:customStyle="1" w:styleId="54">
    <w:name w:val="Таблицы (моноширинный)"/>
    <w:basedOn w:val="1"/>
    <w:next w:val="1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55">
    <w:name w:val="Оглавление"/>
    <w:basedOn w:val="54"/>
    <w:next w:val="1"/>
    <w:qFormat/>
    <w:uiPriority w:val="99"/>
    <w:pPr>
      <w:ind w:left="140"/>
    </w:pPr>
  </w:style>
  <w:style w:type="character" w:customStyle="1" w:styleId="56">
    <w:name w:val="Опечатки"/>
    <w:qFormat/>
    <w:uiPriority w:val="99"/>
    <w:rPr>
      <w:color w:val="FF0000"/>
    </w:rPr>
  </w:style>
  <w:style w:type="paragraph" w:customStyle="1" w:styleId="57">
    <w:name w:val="Переменная часть"/>
    <w:basedOn w:val="9"/>
    <w:next w:val="1"/>
    <w:uiPriority w:val="99"/>
    <w:rPr>
      <w:sz w:val="18"/>
      <w:szCs w:val="18"/>
    </w:rPr>
  </w:style>
  <w:style w:type="paragraph" w:customStyle="1" w:styleId="58">
    <w:name w:val="Подвал для информации об изменениях"/>
    <w:basedOn w:val="2"/>
    <w:next w:val="1"/>
    <w:qFormat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59">
    <w:name w:val="Подзаголовок для информации об изменениях"/>
    <w:basedOn w:val="37"/>
    <w:next w:val="1"/>
    <w:qFormat/>
    <w:uiPriority w:val="99"/>
    <w:rPr>
      <w:b/>
      <w:bCs/>
    </w:rPr>
  </w:style>
  <w:style w:type="paragraph" w:customStyle="1" w:styleId="60">
    <w:name w:val="Подчёркнутый текст"/>
    <w:basedOn w:val="1"/>
    <w:next w:val="1"/>
    <w:uiPriority w:val="99"/>
    <w:pPr>
      <w:pBdr>
        <w:bottom w:val="single" w:color="auto" w:sz="4" w:space="0"/>
      </w:pBdr>
    </w:pPr>
  </w:style>
  <w:style w:type="paragraph" w:customStyle="1" w:styleId="61">
    <w:name w:val="Постоянная часть"/>
    <w:basedOn w:val="9"/>
    <w:next w:val="1"/>
    <w:uiPriority w:val="99"/>
    <w:rPr>
      <w:sz w:val="20"/>
      <w:szCs w:val="20"/>
    </w:rPr>
  </w:style>
  <w:style w:type="paragraph" w:customStyle="1" w:styleId="62">
    <w:name w:val="Прижатый влево"/>
    <w:basedOn w:val="1"/>
    <w:next w:val="1"/>
    <w:uiPriority w:val="99"/>
    <w:pPr>
      <w:ind w:firstLine="0"/>
      <w:jc w:val="left"/>
    </w:pPr>
  </w:style>
  <w:style w:type="paragraph" w:customStyle="1" w:styleId="63">
    <w:name w:val="Пример."/>
    <w:basedOn w:val="21"/>
    <w:next w:val="1"/>
    <w:uiPriority w:val="99"/>
  </w:style>
  <w:style w:type="paragraph" w:customStyle="1" w:styleId="64">
    <w:name w:val="Примечание."/>
    <w:basedOn w:val="21"/>
    <w:next w:val="1"/>
    <w:uiPriority w:val="99"/>
  </w:style>
  <w:style w:type="character" w:customStyle="1" w:styleId="65">
    <w:name w:val="Продолжение ссылки"/>
    <w:uiPriority w:val="99"/>
  </w:style>
  <w:style w:type="paragraph" w:customStyle="1" w:styleId="66">
    <w:name w:val="Словарная статья"/>
    <w:basedOn w:val="1"/>
    <w:next w:val="1"/>
    <w:uiPriority w:val="99"/>
    <w:pPr>
      <w:ind w:right="118" w:firstLine="0"/>
    </w:pPr>
  </w:style>
  <w:style w:type="character" w:customStyle="1" w:styleId="67">
    <w:name w:val="Сравнение редакций"/>
    <w:uiPriority w:val="99"/>
    <w:rPr>
      <w:rFonts w:cs="Times New Roman"/>
      <w:color w:val="26282F"/>
    </w:rPr>
  </w:style>
  <w:style w:type="character" w:customStyle="1" w:styleId="68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69">
    <w:name w:val="Сравнение редакций. Удаленный фрагмент"/>
    <w:qFormat/>
    <w:uiPriority w:val="99"/>
    <w:rPr>
      <w:color w:val="000000"/>
      <w:shd w:val="clear" w:color="auto" w:fill="C4C413"/>
    </w:rPr>
  </w:style>
  <w:style w:type="paragraph" w:customStyle="1" w:styleId="70">
    <w:name w:val="Ссылка на официальную публикацию"/>
    <w:basedOn w:val="1"/>
    <w:next w:val="1"/>
    <w:qFormat/>
    <w:uiPriority w:val="99"/>
  </w:style>
  <w:style w:type="character" w:customStyle="1" w:styleId="71">
    <w:name w:val="Ссылка на утративший силу документ"/>
    <w:uiPriority w:val="99"/>
    <w:rPr>
      <w:rFonts w:cs="Times New Roman"/>
      <w:color w:val="749232"/>
    </w:rPr>
  </w:style>
  <w:style w:type="paragraph" w:customStyle="1" w:styleId="72">
    <w:name w:val="Текст в таблице"/>
    <w:basedOn w:val="53"/>
    <w:next w:val="1"/>
    <w:uiPriority w:val="99"/>
    <w:pPr>
      <w:ind w:firstLine="500"/>
    </w:pPr>
  </w:style>
  <w:style w:type="paragraph" w:customStyle="1" w:styleId="73">
    <w:name w:val="Текст ЭР (см. также)"/>
    <w:basedOn w:val="1"/>
    <w:next w:val="1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74">
    <w:name w:val="Технический комментарий"/>
    <w:basedOn w:val="1"/>
    <w:next w:val="1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75">
    <w:name w:val="Утратил силу"/>
    <w:qFormat/>
    <w:uiPriority w:val="99"/>
    <w:rPr>
      <w:rFonts w:cs="Times New Roman"/>
      <w:strike/>
      <w:color w:val="666600"/>
    </w:rPr>
  </w:style>
  <w:style w:type="paragraph" w:customStyle="1" w:styleId="76">
    <w:name w:val="Формула"/>
    <w:basedOn w:val="1"/>
    <w:next w:val="1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77">
    <w:name w:val="Центрированный (таблица)"/>
    <w:basedOn w:val="53"/>
    <w:next w:val="1"/>
    <w:uiPriority w:val="99"/>
    <w:pPr>
      <w:jc w:val="center"/>
    </w:pPr>
  </w:style>
  <w:style w:type="paragraph" w:customStyle="1" w:styleId="78">
    <w:name w:val="ЭР-содержание (правое окно)"/>
    <w:basedOn w:val="1"/>
    <w:next w:val="1"/>
    <w:uiPriority w:val="99"/>
    <w:pPr>
      <w:spacing w:before="300"/>
      <w:ind w:firstLine="0"/>
      <w:jc w:val="left"/>
    </w:pPr>
  </w:style>
  <w:style w:type="character" w:customStyle="1" w:styleId="79">
    <w:name w:val="Текст выноски Знак"/>
    <w:link w:val="6"/>
    <w:semiHidden/>
    <w:qFormat/>
    <w:locked/>
    <w:uiPriority w:val="99"/>
    <w:rPr>
      <w:rFonts w:ascii="Tahoma" w:hAnsi="Tahoma" w:cs="Tahoma"/>
      <w:sz w:val="16"/>
      <w:szCs w:val="16"/>
    </w:rPr>
  </w:style>
  <w:style w:type="paragraph" w:customStyle="1" w:styleId="80">
    <w:name w:val="ConsTitle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sz w:val="16"/>
      <w:szCs w:val="16"/>
      <w:lang w:val="ru-RU" w:eastAsia="en-US" w:bidi="ar-SA"/>
    </w:rPr>
  </w:style>
  <w:style w:type="character" w:customStyle="1" w:styleId="81">
    <w:name w:val="Верхний колонтитул Знак"/>
    <w:link w:val="7"/>
    <w:qFormat/>
    <w:locked/>
    <w:uiPriority w:val="99"/>
    <w:rPr>
      <w:rFonts w:ascii="Arial" w:hAnsi="Arial" w:cs="Arial"/>
      <w:sz w:val="24"/>
      <w:szCs w:val="24"/>
    </w:rPr>
  </w:style>
  <w:style w:type="character" w:customStyle="1" w:styleId="82">
    <w:name w:val="Нижний колонтитул Знак"/>
    <w:link w:val="10"/>
    <w:locked/>
    <w:uiPriority w:val="99"/>
    <w:rPr>
      <w:rFonts w:ascii="Arial" w:hAnsi="Arial" w:cs="Arial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18181F-9F01-4D2C-9456-19B26ECE15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НПП "Гарант-Сервис"</Company>
  <Pages>9</Pages>
  <Words>3354</Words>
  <Characters>19122</Characters>
  <Lines>159</Lines>
  <Paragraphs>44</Paragraphs>
  <TotalTime>7</TotalTime>
  <ScaleCrop>false</ScaleCrop>
  <LinksUpToDate>false</LinksUpToDate>
  <CharactersWithSpaces>22432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2022-03-02T11:00:00Z</dcterms:created>
  <dc:creator>НПП "Гарант-Сервис"</dc:creator>
  <dc:description>Документ экспортирован из системы ГАРАНТ</dc:description>
  <cp:lastModifiedBy>Пользователь</cp:lastModifiedBy>
  <cp:lastPrinted>2022-03-09T06:58:00Z</cp:lastPrinted>
  <dcterms:modified xsi:type="dcterms:W3CDTF">2022-03-09T11:44:54Z</dcterms:modified>
  <dc:title>СОВЕТ АПАСТОВСКОГО МУНИЦИПАЛЬНОГО РАЙОНА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